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10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7F5BF1">
        <w:rPr>
          <w:rFonts w:ascii="Arial" w:hAnsi="Arial" w:cs="Arial"/>
          <w:b/>
          <w:bCs/>
          <w:sz w:val="24"/>
        </w:rPr>
        <w:t>20</w:t>
      </w:r>
      <w:r w:rsidR="00EC0A30">
        <w:rPr>
          <w:rFonts w:ascii="Arial" w:hAnsi="Arial" w:cs="Arial"/>
          <w:b/>
          <w:bCs/>
          <w:sz w:val="24"/>
        </w:rPr>
        <w:t>6661</w:t>
      </w:r>
    </w:p>
    <w:p w:rsidR="005D191B" w:rsidRPr="00085056" w:rsidRDefault="003C23EF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Toulouse, France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7F5BF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August 22</w:t>
      </w:r>
      <w:r w:rsidRPr="00EC0A3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5D3772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F5BF1">
        <w:rPr>
          <w:rFonts w:ascii="Arial" w:eastAsia="MS Mincho" w:hAnsi="Arial" w:cs="Arial"/>
          <w:b/>
          <w:bCs/>
          <w:sz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="005D3772" w:rsidRPr="001232A4">
        <w:rPr>
          <w:rFonts w:ascii="Arial" w:eastAsia="바탕체" w:hAnsi="Arial" w:cs="Arial"/>
          <w:b/>
          <w:bCs/>
          <w:sz w:val="24"/>
          <w:vertAlign w:val="superscript"/>
          <w:lang w:eastAsia="ko-KR"/>
        </w:rPr>
        <w:t>th</w:t>
      </w:r>
      <w:r w:rsidR="005D3772">
        <w:rPr>
          <w:rFonts w:ascii="Arial" w:eastAsia="바탕체" w:hAnsi="Arial" w:cs="Arial"/>
          <w:b/>
          <w:bCs/>
          <w:sz w:val="24"/>
          <w:lang w:eastAsia="ko-KR"/>
        </w:rPr>
        <w:t xml:space="preserve">, </w:t>
      </w:r>
      <w:r w:rsidR="005D3772" w:rsidRPr="001232A4">
        <w:rPr>
          <w:rFonts w:ascii="Arial" w:eastAsia="바탕체" w:hAnsi="Arial" w:cs="Arial"/>
          <w:b/>
          <w:bCs/>
          <w:sz w:val="24"/>
          <w:lang w:eastAsia="ko-KR"/>
        </w:rPr>
        <w:t>202</w:t>
      </w:r>
      <w:r w:rsidR="007F5BF1">
        <w:rPr>
          <w:rFonts w:ascii="Arial" w:eastAsia="바탕체" w:hAnsi="Arial" w:cs="Arial"/>
          <w:b/>
          <w:bCs/>
          <w:sz w:val="24"/>
          <w:lang w:eastAsia="ko-KR"/>
        </w:rPr>
        <w:t>2</w:t>
      </w:r>
    </w:p>
    <w:p w:rsidR="005D191B" w:rsidRPr="003C23EF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7F5BF1">
        <w:rPr>
          <w:rFonts w:ascii="Arial" w:hAnsi="Arial"/>
          <w:b/>
          <w:sz w:val="24"/>
        </w:rPr>
        <w:tab/>
        <w:t>9.4</w:t>
      </w:r>
      <w:r w:rsidRPr="00085056">
        <w:rPr>
          <w:rFonts w:ascii="Arial" w:hAnsi="Arial"/>
          <w:b/>
          <w:sz w:val="24"/>
        </w:rPr>
        <w:t>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:rsidR="005D191B" w:rsidRPr="00085056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7F5BF1" w:rsidRPr="007F5BF1">
        <w:rPr>
          <w:rFonts w:ascii="Arial" w:hAnsi="Arial"/>
          <w:b/>
          <w:sz w:val="24"/>
        </w:rPr>
        <w:t xml:space="preserve">Discussion on </w:t>
      </w:r>
      <w:r w:rsidR="007F5BF1">
        <w:rPr>
          <w:rFonts w:ascii="Arial" w:hAnsi="Arial"/>
          <w:b/>
          <w:sz w:val="24"/>
        </w:rPr>
        <w:t>p</w:t>
      </w:r>
      <w:r w:rsidR="007F5BF1" w:rsidRPr="007F5BF1">
        <w:rPr>
          <w:rFonts w:ascii="Arial" w:hAnsi="Arial"/>
          <w:b/>
          <w:sz w:val="24"/>
        </w:rPr>
        <w:t>hysical channel design framework for sidelink on unlicensed spectrum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7F5BF1">
        <w:rPr>
          <w:rFonts w:ascii="Times New Roman" w:hAnsi="Times New Roman"/>
          <w:sz w:val="22"/>
          <w:lang w:eastAsia="ko-KR"/>
        </w:rPr>
        <w:t>the Rel-18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WID for NR sidelink e</w:t>
      </w:r>
      <w:r w:rsidR="007F5BF1">
        <w:rPr>
          <w:rFonts w:ascii="Times New Roman" w:hAnsi="Times New Roman"/>
          <w:sz w:val="22"/>
          <w:lang w:eastAsia="ko-KR"/>
        </w:rPr>
        <w:t>volution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 w:rsidR="00005BD5">
        <w:rPr>
          <w:rFonts w:ascii="Times New Roman" w:hAnsi="Times New Roman"/>
          <w:sz w:val="22"/>
          <w:lang w:eastAsia="ko-KR"/>
        </w:rPr>
        <w:t>to study and specify support</w:t>
      </w:r>
      <w:r w:rsidR="004B0D77">
        <w:rPr>
          <w:rFonts w:ascii="Times New Roman" w:hAnsi="Times New Roman"/>
          <w:sz w:val="22"/>
          <w:lang w:eastAsia="ko-KR"/>
        </w:rPr>
        <w:t xml:space="preserve"> of </w:t>
      </w:r>
      <w:r w:rsidR="006A0A32">
        <w:rPr>
          <w:rFonts w:ascii="Times New Roman" w:hAnsi="Times New Roman"/>
          <w:sz w:val="22"/>
          <w:lang w:eastAsia="ko-KR"/>
        </w:rPr>
        <w:t xml:space="preserve">sidelink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on </w:t>
      </w:r>
      <w:r w:rsidR="006A0A32">
        <w:rPr>
          <w:rFonts w:ascii="Times New Roman" w:hAnsi="Times New Roman"/>
          <w:sz w:val="22"/>
          <w:lang w:eastAsia="ko-KR"/>
        </w:rPr>
        <w:t xml:space="preserve">unlicensed spectrum </w:t>
      </w:r>
      <w:r w:rsidR="00005BD5">
        <w:rPr>
          <w:rFonts w:ascii="Times New Roman" w:hAnsi="Times New Roman"/>
          <w:sz w:val="22"/>
          <w:lang w:eastAsia="ko-KR"/>
        </w:rPr>
        <w:t xml:space="preserve">is </w:t>
      </w:r>
      <w:r w:rsidR="00C43EB5" w:rsidRPr="00A23896">
        <w:rPr>
          <w:rFonts w:ascii="Times New Roman" w:hAnsi="Times New Roman"/>
          <w:sz w:val="22"/>
          <w:lang w:eastAsia="ko-KR"/>
        </w:rPr>
        <w:t>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A0A32" w:rsidRPr="006A0A32" w:rsidRDefault="006A0A32" w:rsidP="006A0A32">
            <w:pPr>
              <w:pStyle w:val="af6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Chars="0"/>
              <w:textAlignment w:val="baseline"/>
              <w:rPr>
                <w:rFonts w:cs="Times"/>
                <w:szCs w:val="20"/>
                <w:lang w:eastAsia="en-GB"/>
              </w:rPr>
            </w:pPr>
            <w:r w:rsidRPr="006A0A32">
              <w:rPr>
                <w:rFonts w:cs="Times"/>
                <w:szCs w:val="20"/>
                <w:lang w:eastAsia="en-GB"/>
              </w:rPr>
              <w:t>Study and specify support of sidelink on unlicensed spectrum for both mode 1 and mode 2 where Uu operation for mode 1 is limited to licensed spectrum only [RAN1, RAN2, RAN4]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Channel access mechanisms from NR-U shall be reused for sidelink unlicensed operation</w:t>
            </w:r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2" w:name="_Hlk89917081"/>
            <w:r w:rsidRPr="006A0A32">
              <w:rPr>
                <w:rFonts w:cs="Times"/>
                <w:szCs w:val="20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No specific enhancements for Rel-17 resource allocation mechanisms</w:t>
            </w:r>
            <w:bookmarkEnd w:id="2"/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3" w:name="_Hlk89917101"/>
            <w:r w:rsidRPr="006A0A32">
              <w:rPr>
                <w:rFonts w:cs="Times"/>
                <w:szCs w:val="20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4" w:name="_Hlk89917118"/>
            <w:r w:rsidRPr="006A0A32">
              <w:rPr>
                <w:rFonts w:cs="Times"/>
                <w:szCs w:val="20"/>
                <w:lang w:eastAsia="ko-KR"/>
              </w:rPr>
              <w:t xml:space="preserve">The existing NR sidelink and NR-U channel structure shall be reused </w:t>
            </w:r>
            <w:bookmarkEnd w:id="4"/>
            <w:r w:rsidRPr="006A0A32">
              <w:rPr>
                <w:rFonts w:cs="Times"/>
                <w:szCs w:val="20"/>
                <w:lang w:eastAsia="ko-KR"/>
              </w:rPr>
              <w:t>as the baseline.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5" w:name="_Hlk89917140"/>
            <w:r w:rsidRPr="006A0A32">
              <w:rPr>
                <w:rFonts w:cs="Times"/>
                <w:szCs w:val="20"/>
                <w:lang w:eastAsia="ko-KR"/>
              </w:rPr>
              <w:t>No specific enhancements for existing NR SL feature</w:t>
            </w:r>
            <w:bookmarkEnd w:id="5"/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6A0A32">
              <w:rPr>
                <w:rFonts w:cs="Times"/>
                <w:szCs w:val="20"/>
                <w:lang w:eastAsia="ko-KR"/>
              </w:rPr>
              <w:t>.</w:t>
            </w:r>
            <w:bookmarkEnd w:id="6"/>
          </w:p>
          <w:p w:rsidR="007911C2" w:rsidRPr="00B248A5" w:rsidRDefault="007911C2" w:rsidP="007911C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lang w:eastAsia="ko-KR"/>
              </w:rPr>
            </w:pPr>
            <w:r w:rsidRPr="00914F54">
              <w:rPr>
                <w:rFonts w:cs="Times"/>
                <w:lang w:eastAsia="ko-KR"/>
              </w:rPr>
              <w:t xml:space="preserve">Note: </w:t>
            </w:r>
            <w:r>
              <w:rPr>
                <w:rFonts w:cs="Times"/>
                <w:lang w:eastAsia="ko-KR"/>
              </w:rPr>
              <w:t>I</w:t>
            </w:r>
            <w:r w:rsidRPr="00914F54">
              <w:rPr>
                <w:rFonts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 xml:space="preserve">to initiate and share a channel occupancy, neither Type 2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>to share an initiated channel occupancy, nor semi-static channel access procedures to access an unlicensed channel.</w:t>
            </w:r>
          </w:p>
          <w:p w:rsidR="00602EB1" w:rsidRPr="00F95EDC" w:rsidRDefault="00602EB1" w:rsidP="006A0A32">
            <w:pPr>
              <w:pStyle w:val="MS"/>
              <w:widowControl w:val="0"/>
              <w:rPr>
                <w:lang w:val="en-GB"/>
              </w:rPr>
            </w:pPr>
          </w:p>
        </w:tc>
      </w:tr>
    </w:tbl>
    <w:p w:rsidR="007911C2" w:rsidRDefault="007911C2" w:rsidP="007911C2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#10</w:t>
      </w:r>
      <w:r>
        <w:rPr>
          <w:rFonts w:ascii="Times New Roman" w:hAnsi="Times New Roman"/>
          <w:sz w:val="22"/>
          <w:szCs w:val="22"/>
          <w:lang w:eastAsia="ko-KR"/>
        </w:rPr>
        <w:t>9</w:t>
      </w:r>
      <w:r w:rsidRPr="00394183">
        <w:rPr>
          <w:rFonts w:ascii="Times New Roman" w:hAnsi="Times New Roman"/>
          <w:sz w:val="22"/>
          <w:szCs w:val="22"/>
          <w:lang w:eastAsia="ko-KR"/>
        </w:rPr>
        <w:t>-e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following agreements were made:</w:t>
      </w:r>
      <w:r w:rsidRPr="00602EB1">
        <w:rPr>
          <w:lang w:val="en-US" w:eastAsia="ko-KR"/>
        </w:rPr>
        <w:t xml:space="preserve"> </w:t>
      </w:r>
    </w:p>
    <w:p w:rsidR="007911C2" w:rsidRDefault="007911C2" w:rsidP="007911C2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11C2" w:rsidTr="00D44B80">
        <w:tc>
          <w:tcPr>
            <w:tcW w:w="9631" w:type="dxa"/>
          </w:tcPr>
          <w:p w:rsidR="007911C2" w:rsidRPr="0044408A" w:rsidRDefault="007911C2" w:rsidP="007911C2">
            <w:pPr>
              <w:rPr>
                <w:b/>
                <w:lang w:eastAsia="zh-CN"/>
              </w:rPr>
            </w:pPr>
            <w:r w:rsidRPr="0044408A">
              <w:rPr>
                <w:b/>
                <w:highlight w:val="green"/>
                <w:lang w:eastAsia="zh-CN"/>
              </w:rPr>
              <w:t>Agreement</w:t>
            </w:r>
          </w:p>
          <w:p w:rsidR="007911C2" w:rsidRPr="0044408A" w:rsidRDefault="007911C2" w:rsidP="007911C2">
            <w:pPr>
              <w:rPr>
                <w:lang w:eastAsia="zh-CN"/>
              </w:rPr>
            </w:pPr>
            <w:r w:rsidRPr="0044408A">
              <w:rPr>
                <w:lang w:eastAsia="zh-CN"/>
              </w:rPr>
              <w:t>SL BWP, SL resource pool in R16/R17 NR SL and RB set in R16 NR-U are reused for SL-U as baseline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Only one SL BWP is (pre-)configured within a carrier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The SL BWP is (pre-)configured to include one or multiple SL resource pools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At least support that one SL resource pool can be (pre-)configured to include integer number of RB sets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whether/how to support one SL resource pool can include sub-set of PRBs of one RB set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the applicable resource pool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the impact on sub-channel size and number of sub-channels in a resource pool if sub-channel is supported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PRBs within intra-cell guard band of two adjacent RB sets belong to a resource pool</w:t>
            </w:r>
            <w:r w:rsidRPr="0044408A">
              <w:rPr>
                <w:lang w:eastAsia="x-none"/>
              </w:rPr>
              <w:t xml:space="preserve"> </w:t>
            </w:r>
            <w:r w:rsidRPr="0044408A">
              <w:rPr>
                <w:lang w:eastAsia="zh-CN"/>
              </w:rPr>
              <w:t>if the resource pool includes the two adjacent RB sets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 details, e.g., how such PRBs are used, the applicable resource pool, etc.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lastRenderedPageBreak/>
              <w:t>FFS: whether R16/R17 NR SL S-SSB slots and/or new S-SSB slots (if supported) are excluded from resource pool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 xml:space="preserve">FFS: which slots belong to resource pool, e.g., </w:t>
            </w:r>
            <w:r w:rsidRPr="0044408A">
              <w:rPr>
                <w:rFonts w:hint="eastAsia"/>
                <w:lang w:eastAsia="zh-CN"/>
              </w:rPr>
              <w:t>h</w:t>
            </w:r>
            <w:r w:rsidRPr="0044408A">
              <w:rPr>
                <w:lang w:eastAsia="zh-CN"/>
              </w:rPr>
              <w:t>ow to set the value of bitmap, whether to consider SL-U/NR-U operating in the same carrier and whether TDD configuration are considered, etc.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the impact of PSCCH/PSSCH mapping to frequency resources on resource pool configuration, on sub-channel definition if sub-channel is supported, etc.</w:t>
            </w:r>
          </w:p>
          <w:p w:rsidR="007911C2" w:rsidRPr="0044408A" w:rsidRDefault="007911C2" w:rsidP="007911C2">
            <w:pPr>
              <w:rPr>
                <w:lang w:eastAsia="x-none"/>
              </w:rPr>
            </w:pPr>
          </w:p>
          <w:p w:rsidR="007911C2" w:rsidRPr="0044408A" w:rsidRDefault="007911C2" w:rsidP="007911C2">
            <w:pPr>
              <w:rPr>
                <w:b/>
                <w:lang w:eastAsia="zh-CN"/>
              </w:rPr>
            </w:pPr>
            <w:r w:rsidRPr="0044408A">
              <w:rPr>
                <w:b/>
                <w:highlight w:val="green"/>
                <w:lang w:eastAsia="zh-CN"/>
              </w:rPr>
              <w:t>Agreement</w:t>
            </w:r>
          </w:p>
          <w:p w:rsidR="007911C2" w:rsidRPr="0044408A" w:rsidRDefault="007911C2" w:rsidP="007911C2">
            <w:pPr>
              <w:rPr>
                <w:lang w:eastAsia="zh-CN"/>
              </w:rPr>
            </w:pPr>
            <w:r w:rsidRPr="0044408A">
              <w:rPr>
                <w:lang w:eastAsia="zh-CN"/>
              </w:rPr>
              <w:t>For PSCCH and PSSCH in SL-U: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Both R16/R17 NR SL contiguous RB-based and R16 NR-U interlace RB-based transmissions are considered as starting point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RAN1 strives to have unified design for both contiguous RB-based and interlace RB-based transmissions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whether/how to address IBE (In Band Emission) impact</w:t>
            </w:r>
          </w:p>
          <w:p w:rsidR="007911C2" w:rsidRPr="0044408A" w:rsidRDefault="007911C2" w:rsidP="007911C2">
            <w:pPr>
              <w:rPr>
                <w:lang w:eastAsia="x-none"/>
              </w:rPr>
            </w:pPr>
          </w:p>
          <w:p w:rsidR="007911C2" w:rsidRPr="0044408A" w:rsidRDefault="007911C2" w:rsidP="007911C2">
            <w:pPr>
              <w:rPr>
                <w:b/>
                <w:lang w:eastAsia="zh-CN"/>
              </w:rPr>
            </w:pPr>
            <w:r w:rsidRPr="0044408A">
              <w:rPr>
                <w:b/>
                <w:highlight w:val="green"/>
                <w:lang w:eastAsia="zh-CN"/>
              </w:rPr>
              <w:t>Agreement</w:t>
            </w:r>
          </w:p>
          <w:p w:rsidR="007911C2" w:rsidRPr="0044408A" w:rsidRDefault="007911C2" w:rsidP="007911C2">
            <w:pPr>
              <w:rPr>
                <w:lang w:eastAsia="zh-CN"/>
              </w:rPr>
            </w:pPr>
            <w:r w:rsidRPr="0044408A">
              <w:rPr>
                <w:lang w:eastAsia="zh-CN"/>
              </w:rPr>
              <w:t>For PSCCH and PSSCH in SL-U: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For interlace RB-based transmission (if supported), at least the following candidates can be discussed: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Frequency domain resource allocation granularity is one sub-channel for PSSCH transmission</w:t>
            </w:r>
          </w:p>
          <w:p w:rsidR="007911C2" w:rsidRPr="0044408A" w:rsidRDefault="007911C2" w:rsidP="007911C2">
            <w:pPr>
              <w:numPr>
                <w:ilvl w:val="2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Other resource allocation granularity, e.g., RB-level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1 sub-channel equals K interlaces if sub-channel is supported</w:t>
            </w:r>
          </w:p>
          <w:p w:rsidR="007911C2" w:rsidRPr="0044408A" w:rsidRDefault="007911C2" w:rsidP="007911C2">
            <w:pPr>
              <w:numPr>
                <w:ilvl w:val="2"/>
                <w:numId w:val="19"/>
              </w:numPr>
              <w:rPr>
                <w:strike/>
                <w:lang w:eastAsia="zh-CN"/>
              </w:rPr>
            </w:pPr>
            <w:r w:rsidRPr="0044408A">
              <w:rPr>
                <w:lang w:eastAsia="zh-CN"/>
              </w:rPr>
              <w:t>FFS details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rFonts w:hint="eastAsia"/>
                <w:lang w:eastAsia="zh-CN"/>
              </w:rPr>
              <w:t>Other candidates are not precluded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</w:t>
            </w:r>
            <w:r w:rsidRPr="0044408A">
              <w:rPr>
                <w:rFonts w:hint="eastAsia"/>
                <w:lang w:eastAsia="zh-CN"/>
              </w:rPr>
              <w:t>:</w:t>
            </w:r>
            <w:r w:rsidRPr="0044408A">
              <w:rPr>
                <w:lang w:eastAsia="zh-CN"/>
              </w:rPr>
              <w:t xml:space="preserve"> mapping of PSCCH to frequency resources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resource indication in time/frequency domain, e.g., how to handle using one RB set or multiple RB sets, etc.</w:t>
            </w:r>
          </w:p>
          <w:p w:rsidR="007911C2" w:rsidRPr="0044408A" w:rsidRDefault="007911C2" w:rsidP="007911C2">
            <w:pPr>
              <w:rPr>
                <w:lang w:eastAsia="x-none"/>
              </w:rPr>
            </w:pPr>
          </w:p>
          <w:p w:rsidR="007911C2" w:rsidRPr="0044408A" w:rsidRDefault="007911C2" w:rsidP="007911C2">
            <w:pPr>
              <w:rPr>
                <w:b/>
                <w:lang w:eastAsia="zh-CN"/>
              </w:rPr>
            </w:pPr>
            <w:r w:rsidRPr="0044408A">
              <w:rPr>
                <w:b/>
                <w:highlight w:val="green"/>
                <w:lang w:eastAsia="zh-CN"/>
              </w:rPr>
              <w:t>Agreement</w:t>
            </w:r>
          </w:p>
          <w:p w:rsidR="007911C2" w:rsidRPr="0044408A" w:rsidRDefault="007911C2" w:rsidP="007911C2">
            <w:pPr>
              <w:rPr>
                <w:lang w:eastAsia="zh-CN"/>
              </w:rPr>
            </w:pPr>
            <w:r w:rsidRPr="0044408A">
              <w:rPr>
                <w:rFonts w:hint="eastAsia"/>
                <w:lang w:eastAsia="zh-CN"/>
              </w:rPr>
              <w:t>For</w:t>
            </w:r>
            <w:r w:rsidRPr="0044408A">
              <w:rPr>
                <w:lang w:eastAsia="zh-CN"/>
              </w:rPr>
              <w:t xml:space="preserve"> slot structure in SL-U:</w:t>
            </w:r>
          </w:p>
          <w:p w:rsidR="007911C2" w:rsidRPr="0044408A" w:rsidRDefault="007911C2" w:rsidP="007911C2">
            <w:pPr>
              <w:numPr>
                <w:ilvl w:val="0"/>
                <w:numId w:val="20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At least R16/R17 NR SL slot-based PSCCH/PSSCH transmission is supported</w:t>
            </w:r>
          </w:p>
          <w:p w:rsidR="007911C2" w:rsidRPr="0044408A" w:rsidRDefault="007911C2" w:rsidP="007911C2">
            <w:pPr>
              <w:numPr>
                <w:ilvl w:val="1"/>
                <w:numId w:val="20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whether/how to support additional starting symbol(s) within a slot for the PSCCH/PSSCH transmission</w:t>
            </w:r>
          </w:p>
          <w:p w:rsidR="007911C2" w:rsidRPr="0044408A" w:rsidRDefault="007911C2" w:rsidP="007911C2">
            <w:pPr>
              <w:rPr>
                <w:lang w:eastAsia="x-none"/>
              </w:rPr>
            </w:pPr>
          </w:p>
          <w:p w:rsidR="007911C2" w:rsidRPr="0044408A" w:rsidRDefault="007911C2" w:rsidP="007911C2">
            <w:pPr>
              <w:rPr>
                <w:b/>
                <w:lang w:eastAsia="zh-CN"/>
              </w:rPr>
            </w:pPr>
            <w:r w:rsidRPr="0044408A">
              <w:rPr>
                <w:b/>
                <w:highlight w:val="green"/>
                <w:lang w:eastAsia="zh-CN"/>
              </w:rPr>
              <w:t>Agreement</w:t>
            </w:r>
          </w:p>
          <w:p w:rsidR="007911C2" w:rsidRPr="0044408A" w:rsidRDefault="007911C2" w:rsidP="007911C2">
            <w:pPr>
              <w:rPr>
                <w:lang w:eastAsia="zh-CN"/>
              </w:rPr>
            </w:pPr>
            <w:r w:rsidRPr="0044408A">
              <w:rPr>
                <w:lang w:eastAsia="zh-CN"/>
              </w:rPr>
              <w:t>For PSFCH and SL-HARQ in SL-U: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At least R16 NR SL PSFCH format 0 is supported</w:t>
            </w:r>
          </w:p>
          <w:p w:rsidR="007911C2" w:rsidRPr="0044408A" w:rsidRDefault="007911C2" w:rsidP="007911C2">
            <w:pPr>
              <w:numPr>
                <w:ilvl w:val="1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 whether to introduce new PSFCH format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how to meet OCB and PSD requirement for PSFCH transmission, e.g., using interlaced RB transmission, whether/how to avoid too small PSFCH capacity, etc.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the locations of PSFCH resources, e.g., (pre-)configured, dynamically indicated, etc.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FFS: whether/how to address PSFCH transmission dropping due to LBT failure, e.g., whether to have multiple PSFCH occasions for a PSSCH</w:t>
            </w:r>
            <w:r w:rsidRPr="0044408A">
              <w:rPr>
                <w:rFonts w:hint="eastAsia"/>
                <w:lang w:eastAsia="zh-CN"/>
              </w:rPr>
              <w:t xml:space="preserve"> </w:t>
            </w:r>
            <w:r w:rsidRPr="0044408A">
              <w:rPr>
                <w:lang w:eastAsia="zh-CN"/>
              </w:rPr>
              <w:t>and the related PSSCH-PSFCH mapping relationship, impact on SL HARQ-ACK reporting to the gNB for Mode 1, etc.</w:t>
            </w:r>
          </w:p>
          <w:p w:rsidR="007911C2" w:rsidRPr="0044408A" w:rsidRDefault="007911C2" w:rsidP="007911C2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 xml:space="preserve">FFS: whether/how to address PSFCH and related PSSCH in different COTs </w:t>
            </w:r>
          </w:p>
          <w:p w:rsidR="007911C2" w:rsidRPr="0044408A" w:rsidRDefault="007911C2" w:rsidP="007911C2">
            <w:pPr>
              <w:rPr>
                <w:lang w:eastAsia="zh-CN"/>
              </w:rPr>
            </w:pPr>
          </w:p>
          <w:p w:rsidR="007911C2" w:rsidRPr="0044408A" w:rsidRDefault="007911C2" w:rsidP="007911C2">
            <w:pPr>
              <w:rPr>
                <w:b/>
                <w:lang w:eastAsia="zh-CN"/>
              </w:rPr>
            </w:pPr>
            <w:r w:rsidRPr="0044408A">
              <w:rPr>
                <w:b/>
                <w:highlight w:val="green"/>
                <w:lang w:eastAsia="zh-CN"/>
              </w:rPr>
              <w:t>Agreement</w:t>
            </w:r>
          </w:p>
          <w:p w:rsidR="007911C2" w:rsidRPr="0044408A" w:rsidRDefault="007911C2" w:rsidP="007911C2">
            <w:pPr>
              <w:rPr>
                <w:lang w:eastAsia="zh-CN"/>
              </w:rPr>
            </w:pPr>
            <w:r w:rsidRPr="0044408A">
              <w:rPr>
                <w:lang w:eastAsia="zh-CN"/>
              </w:rPr>
              <w:t>For S-SSB and synchronization in SL-U:</w:t>
            </w:r>
          </w:p>
          <w:p w:rsidR="007911C2" w:rsidRPr="0044408A" w:rsidRDefault="007911C2" w:rsidP="007911C2">
            <w:pPr>
              <w:numPr>
                <w:ilvl w:val="0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 the time domain locations of S-SSB resources, e.g., whether/how to introduce more candidate occasions compared with R16/R17 NR SL design, etc.</w:t>
            </w:r>
          </w:p>
          <w:p w:rsidR="007911C2" w:rsidRPr="0044408A" w:rsidRDefault="007911C2" w:rsidP="007911C2">
            <w:pPr>
              <w:numPr>
                <w:ilvl w:val="0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Down-selection at least one of the following solutions to meet OCB and PSD requirement for S-SSB transmission</w:t>
            </w:r>
          </w:p>
          <w:p w:rsidR="007911C2" w:rsidRPr="0044408A" w:rsidRDefault="007911C2" w:rsidP="007911C2">
            <w:pPr>
              <w:numPr>
                <w:ilvl w:val="1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Option 1: Using interlaced RB transmission</w:t>
            </w:r>
          </w:p>
          <w:p w:rsidR="007911C2" w:rsidRPr="0044408A" w:rsidRDefault="007911C2" w:rsidP="007911C2">
            <w:pPr>
              <w:numPr>
                <w:ilvl w:val="1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Option 2: S-SSB multiplexing with other SL transmissions in the same slot</w:t>
            </w:r>
          </w:p>
          <w:p w:rsidR="007911C2" w:rsidRPr="0044408A" w:rsidRDefault="007911C2" w:rsidP="007911C2">
            <w:pPr>
              <w:numPr>
                <w:ilvl w:val="1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Option 3: Repetition of S-PSS/S-SSS/PSBCH in frequency domain</w:t>
            </w:r>
          </w:p>
          <w:p w:rsidR="007911C2" w:rsidRPr="0044408A" w:rsidRDefault="007911C2" w:rsidP="007911C2">
            <w:pPr>
              <w:numPr>
                <w:ilvl w:val="1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Option 4: S-PSS/S-SSS/PSBCH with wider bandwidth</w:t>
            </w:r>
          </w:p>
          <w:p w:rsidR="007911C2" w:rsidRPr="0044408A" w:rsidRDefault="007911C2" w:rsidP="007911C2">
            <w:pPr>
              <w:numPr>
                <w:ilvl w:val="0"/>
                <w:numId w:val="21"/>
              </w:numPr>
              <w:rPr>
                <w:lang w:eastAsia="zh-CN"/>
              </w:rPr>
            </w:pPr>
            <w:r w:rsidRPr="0044408A">
              <w:rPr>
                <w:rFonts w:hint="eastAsia"/>
                <w:lang w:eastAsia="zh-CN"/>
              </w:rPr>
              <w:t xml:space="preserve">FFS: </w:t>
            </w:r>
            <w:r w:rsidRPr="0044408A">
              <w:rPr>
                <w:lang w:eastAsia="zh-CN"/>
              </w:rPr>
              <w:t>whether to support 4 symbols S-SSB</w:t>
            </w:r>
          </w:p>
          <w:p w:rsidR="007911C2" w:rsidRPr="0044408A" w:rsidRDefault="007911C2" w:rsidP="007911C2">
            <w:pPr>
              <w:numPr>
                <w:ilvl w:val="1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Note: 4 symbols S-SSB can be considered with options 1/2/3/4 above</w:t>
            </w:r>
          </w:p>
          <w:p w:rsidR="007911C2" w:rsidRPr="0044408A" w:rsidRDefault="007911C2" w:rsidP="007911C2">
            <w:pPr>
              <w:numPr>
                <w:ilvl w:val="0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 whether the temporary exemption of OCB requirement is applicable for S-SSB transmission</w:t>
            </w:r>
          </w:p>
          <w:p w:rsidR="007911C2" w:rsidRPr="0044408A" w:rsidRDefault="007911C2" w:rsidP="007911C2">
            <w:pPr>
              <w:numPr>
                <w:ilvl w:val="0"/>
                <w:numId w:val="21"/>
              </w:numPr>
              <w:rPr>
                <w:lang w:eastAsia="zh-CN"/>
              </w:rPr>
            </w:pPr>
            <w:r w:rsidRPr="0044408A">
              <w:rPr>
                <w:lang w:eastAsia="zh-CN"/>
              </w:rPr>
              <w:t>FFS whether any changes to R16/R17 NR SL synchronization procedure</w:t>
            </w:r>
          </w:p>
          <w:p w:rsidR="007911C2" w:rsidRPr="00F95EDC" w:rsidRDefault="007911C2" w:rsidP="00EC0A30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</w:pP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 xml:space="preserve">we discuss </w:t>
      </w:r>
      <w:r w:rsidR="004B0D77">
        <w:rPr>
          <w:rFonts w:ascii="Times New Roman" w:hAnsi="Times New Roman"/>
          <w:sz w:val="22"/>
          <w:lang w:val="en-US" w:eastAsia="ko-KR"/>
        </w:rPr>
        <w:t>p</w:t>
      </w:r>
      <w:r w:rsidR="002B2E3D">
        <w:rPr>
          <w:rFonts w:ascii="Times New Roman" w:hAnsi="Times New Roman"/>
          <w:sz w:val="22"/>
          <w:lang w:val="en-US" w:eastAsia="ko-KR"/>
        </w:rPr>
        <w:t xml:space="preserve">hysical channel design frame for supporting of </w:t>
      </w:r>
      <w:r w:rsidR="004B0D77">
        <w:rPr>
          <w:rFonts w:ascii="Times New Roman" w:hAnsi="Times New Roman"/>
          <w:sz w:val="22"/>
          <w:lang w:val="en-US" w:eastAsia="ko-KR"/>
        </w:rPr>
        <w:t xml:space="preserve">sidelink on unlicensed </w:t>
      </w:r>
      <w:r w:rsidR="002B2E3D">
        <w:rPr>
          <w:rFonts w:ascii="Times New Roman" w:hAnsi="Times New Roman"/>
          <w:sz w:val="22"/>
          <w:lang w:val="en-US" w:eastAsia="ko-KR"/>
        </w:rPr>
        <w:t>spectrum</w:t>
      </w:r>
      <w:r w:rsidR="00FD4E5D" w:rsidRPr="00A23896">
        <w:rPr>
          <w:rFonts w:ascii="Times New Roman" w:hAnsi="Times New Roman"/>
          <w:sz w:val="22"/>
          <w:lang w:val="en-US" w:eastAsia="ko-KR"/>
        </w:rPr>
        <w:t>.</w:t>
      </w:r>
    </w:p>
    <w:p w:rsidR="002D3B04" w:rsidRPr="004B0D77" w:rsidRDefault="002D3B04" w:rsidP="00FB694D">
      <w:pPr>
        <w:spacing w:before="240"/>
        <w:rPr>
          <w:sz w:val="22"/>
          <w:lang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S-SSB</w:t>
      </w:r>
    </w:p>
    <w:p w:rsidR="00F95EDC" w:rsidRDefault="00AC06A6" w:rsidP="00241D22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</w:t>
      </w:r>
      <w:r w:rsidR="00F95EDC" w:rsidRPr="00F95EDC">
        <w:rPr>
          <w:rFonts w:ascii="Times New Roman" w:hAnsi="Times New Roman"/>
          <w:sz w:val="22"/>
          <w:szCs w:val="22"/>
        </w:rPr>
        <w:t xml:space="preserve">or </w:t>
      </w:r>
      <w:r>
        <w:rPr>
          <w:rFonts w:ascii="Times New Roman" w:hAnsi="Times New Roman"/>
          <w:sz w:val="22"/>
          <w:szCs w:val="22"/>
        </w:rPr>
        <w:t xml:space="preserve">the </w:t>
      </w:r>
      <w:r w:rsidR="00F95EDC" w:rsidRPr="00F95EDC">
        <w:rPr>
          <w:rFonts w:ascii="Times New Roman" w:hAnsi="Times New Roman"/>
          <w:sz w:val="22"/>
          <w:szCs w:val="22"/>
        </w:rPr>
        <w:t>S-SSB</w:t>
      </w:r>
      <w:r w:rsidR="0015354E">
        <w:rPr>
          <w:rFonts w:ascii="Times New Roman" w:hAnsi="Times New Roman"/>
          <w:sz w:val="22"/>
          <w:szCs w:val="22"/>
        </w:rPr>
        <w:t xml:space="preserve"> (specified in Rel-16)</w:t>
      </w:r>
      <w:r w:rsidR="00F95EDC" w:rsidRPr="00F95EDC">
        <w:rPr>
          <w:rFonts w:ascii="Times New Roman" w:hAnsi="Times New Roman"/>
          <w:sz w:val="22"/>
          <w:szCs w:val="22"/>
        </w:rPr>
        <w:t>, the slot including the S-SSB which is transmitted in SL-U structure is excluded from the resource pool</w:t>
      </w:r>
      <w:r w:rsidR="0015354E">
        <w:rPr>
          <w:rFonts w:ascii="Times New Roman" w:hAnsi="Times New Roman"/>
          <w:sz w:val="22"/>
          <w:szCs w:val="22"/>
        </w:rPr>
        <w:t xml:space="preserve">. </w:t>
      </w:r>
      <w:r w:rsidR="00722EFC">
        <w:rPr>
          <w:rFonts w:ascii="Times New Roman" w:hAnsi="Times New Roman"/>
          <w:sz w:val="22"/>
          <w:szCs w:val="22"/>
        </w:rPr>
        <w:t>I</w:t>
      </w:r>
      <w:r w:rsidR="00A52D16">
        <w:rPr>
          <w:rFonts w:ascii="Times New Roman" w:hAnsi="Times New Roman"/>
          <w:sz w:val="22"/>
          <w:szCs w:val="22"/>
        </w:rPr>
        <w:t xml:space="preserve">f Rel-16 S-SSB structure is reused for SL-U, the resource efficiency is reduced since the </w:t>
      </w:r>
      <w:r w:rsidR="00A52D16" w:rsidRPr="00A52D16">
        <w:rPr>
          <w:rFonts w:ascii="Times New Roman" w:hAnsi="Times New Roman"/>
          <w:sz w:val="22"/>
          <w:szCs w:val="22"/>
        </w:rPr>
        <w:t>LBT procedure from before a certain point in the</w:t>
      </w:r>
      <w:r w:rsidR="00A52D16">
        <w:rPr>
          <w:rFonts w:ascii="Times New Roman" w:hAnsi="Times New Roman"/>
          <w:sz w:val="22"/>
          <w:szCs w:val="22"/>
        </w:rPr>
        <w:t xml:space="preserve"> S-SSB transmission slot is</w:t>
      </w:r>
      <w:r w:rsidR="00A52D16" w:rsidRPr="00A52D16">
        <w:rPr>
          <w:rFonts w:ascii="Times New Roman" w:hAnsi="Times New Roman"/>
          <w:sz w:val="22"/>
          <w:szCs w:val="22"/>
        </w:rPr>
        <w:t xml:space="preserve"> meaningless</w:t>
      </w:r>
      <w:r w:rsidR="00843762" w:rsidRPr="00843762">
        <w:rPr>
          <w:rFonts w:ascii="Times New Roman" w:hAnsi="Times New Roman"/>
          <w:sz w:val="22"/>
          <w:szCs w:val="22"/>
        </w:rPr>
        <w:t>.</w:t>
      </w:r>
      <w:r w:rsidR="00F95EDC" w:rsidRPr="00F95EDC">
        <w:rPr>
          <w:rFonts w:ascii="Times New Roman" w:hAnsi="Times New Roman"/>
          <w:sz w:val="22"/>
          <w:szCs w:val="22"/>
        </w:rPr>
        <w:t xml:space="preserve"> In this case, the number of candidates for </w:t>
      </w:r>
      <w:r w:rsidR="00E12B34">
        <w:rPr>
          <w:rFonts w:ascii="Times New Roman" w:hAnsi="Times New Roman"/>
          <w:sz w:val="22"/>
          <w:szCs w:val="22"/>
        </w:rPr>
        <w:t xml:space="preserve">the </w:t>
      </w:r>
      <w:r w:rsidR="00F95EDC" w:rsidRPr="00F95EDC">
        <w:rPr>
          <w:rFonts w:ascii="Times New Roman" w:hAnsi="Times New Roman"/>
          <w:sz w:val="22"/>
          <w:szCs w:val="22"/>
        </w:rPr>
        <w:t xml:space="preserve">S-SSB increases in SL-U structure, and resource efficiency for data transmission also decreases. Therefore, S-SSB multiplexing with other SL transmission in the same slot should be supported. For S-SSB structure, if OCB requirement is required, the frequency repetition such as interlace transmission </w:t>
      </w:r>
      <w:r>
        <w:rPr>
          <w:rFonts w:ascii="Times New Roman" w:hAnsi="Times New Roman"/>
          <w:sz w:val="22"/>
          <w:szCs w:val="22"/>
        </w:rPr>
        <w:t>can be</w:t>
      </w:r>
      <w:r w:rsidR="00F95EDC" w:rsidRPr="00F95EDC">
        <w:rPr>
          <w:rFonts w:ascii="Times New Roman" w:hAnsi="Times New Roman"/>
          <w:sz w:val="22"/>
          <w:szCs w:val="22"/>
        </w:rPr>
        <w:t xml:space="preserve"> considered. Alternatively, the OCE requirement can be mitigated for S-SSB transmission.</w:t>
      </w: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PSCCH/PSSCH</w:t>
      </w:r>
    </w:p>
    <w:p w:rsidR="00F95EDC" w:rsidRDefault="00F95EDC" w:rsidP="00241D22">
      <w:pPr>
        <w:spacing w:before="240"/>
        <w:rPr>
          <w:rFonts w:ascii="Times New Roman" w:hAnsi="Times New Roman"/>
          <w:sz w:val="22"/>
          <w:szCs w:val="22"/>
        </w:rPr>
      </w:pPr>
      <w:r w:rsidRPr="00F95EDC">
        <w:rPr>
          <w:rFonts w:ascii="Times New Roman" w:hAnsi="Times New Roman"/>
          <w:sz w:val="22"/>
          <w:szCs w:val="22"/>
        </w:rPr>
        <w:t xml:space="preserve">The LBT procedures </w:t>
      </w:r>
      <w:r w:rsidR="00E12B34">
        <w:rPr>
          <w:rFonts w:ascii="Times New Roman" w:hAnsi="Times New Roman"/>
          <w:sz w:val="22"/>
          <w:szCs w:val="22"/>
        </w:rPr>
        <w:t>in</w:t>
      </w:r>
      <w:r w:rsidRPr="00F95EDC">
        <w:rPr>
          <w:rFonts w:ascii="Times New Roman" w:hAnsi="Times New Roman"/>
          <w:sz w:val="22"/>
          <w:szCs w:val="22"/>
        </w:rPr>
        <w:t xml:space="preserve"> SL-U can be performed at any time within the SL slot. For example, the LBT procedures can take place at the beginning of the slot, </w:t>
      </w:r>
      <w:r>
        <w:rPr>
          <w:rFonts w:ascii="Times New Roman" w:hAnsi="Times New Roman"/>
          <w:sz w:val="22"/>
          <w:szCs w:val="22"/>
        </w:rPr>
        <w:t xml:space="preserve">at </w:t>
      </w:r>
      <w:r w:rsidRPr="00F95EDC">
        <w:rPr>
          <w:rFonts w:ascii="Times New Roman" w:hAnsi="Times New Roman"/>
          <w:sz w:val="22"/>
          <w:szCs w:val="22"/>
        </w:rPr>
        <w:t xml:space="preserve">the middle of the slot, or </w:t>
      </w:r>
      <w:r>
        <w:rPr>
          <w:rFonts w:ascii="Times New Roman" w:hAnsi="Times New Roman"/>
          <w:sz w:val="22"/>
          <w:szCs w:val="22"/>
        </w:rPr>
        <w:t xml:space="preserve">at </w:t>
      </w:r>
      <w:r w:rsidRPr="00F95EDC">
        <w:rPr>
          <w:rFonts w:ascii="Times New Roman" w:hAnsi="Times New Roman"/>
          <w:sz w:val="22"/>
          <w:szCs w:val="22"/>
        </w:rPr>
        <w:t>the end of the slot. If the Rel-16 SL structure is reused for SL-U, the LBT procedures should succeed at the beginning (i.e., AGC symbol) of the slot</w:t>
      </w:r>
      <w:r w:rsidR="000B0196">
        <w:rPr>
          <w:rFonts w:ascii="Times New Roman" w:hAnsi="Times New Roman"/>
          <w:sz w:val="22"/>
          <w:szCs w:val="22"/>
        </w:rPr>
        <w:t xml:space="preserve"> </w:t>
      </w:r>
      <w:r w:rsidR="000B0196" w:rsidRPr="00F95EDC">
        <w:rPr>
          <w:rFonts w:ascii="Times New Roman" w:hAnsi="Times New Roman"/>
          <w:sz w:val="22"/>
          <w:szCs w:val="22"/>
        </w:rPr>
        <w:t>for PSCCH and PSSCH transmission</w:t>
      </w:r>
      <w:r w:rsidRPr="00F95EDC">
        <w:rPr>
          <w:rFonts w:ascii="Times New Roman" w:hAnsi="Times New Roman"/>
          <w:sz w:val="22"/>
          <w:szCs w:val="22"/>
        </w:rPr>
        <w:t>. In case of LBT procedure failure, the latency until the next slot is should be necessary</w:t>
      </w:r>
      <w:r>
        <w:rPr>
          <w:rFonts w:ascii="Times New Roman" w:hAnsi="Times New Roman"/>
          <w:sz w:val="22"/>
          <w:szCs w:val="22"/>
        </w:rPr>
        <w:t xml:space="preserve"> for the PSCCH and PSSCH transmission</w:t>
      </w:r>
      <w:r w:rsidRPr="00F95EDC">
        <w:rPr>
          <w:rFonts w:ascii="Times New Roman" w:hAnsi="Times New Roman"/>
          <w:sz w:val="22"/>
          <w:szCs w:val="22"/>
        </w:rPr>
        <w:t xml:space="preserve">. To reduce this latency, the starting symbol for PSCCH and PSSCH transmission </w:t>
      </w:r>
      <w:r w:rsidR="00E12B34">
        <w:rPr>
          <w:rFonts w:ascii="Times New Roman" w:hAnsi="Times New Roman"/>
          <w:sz w:val="22"/>
          <w:szCs w:val="22"/>
        </w:rPr>
        <w:t>should</w:t>
      </w:r>
      <w:r w:rsidRPr="00F95EDC">
        <w:rPr>
          <w:rFonts w:ascii="Times New Roman" w:hAnsi="Times New Roman"/>
          <w:sz w:val="22"/>
          <w:szCs w:val="22"/>
        </w:rPr>
        <w:t xml:space="preserve"> be flexible within a slot. Alternatively,</w:t>
      </w:r>
      <w:bookmarkStart w:id="7" w:name="_GoBack"/>
      <w:bookmarkEnd w:id="7"/>
      <w:r w:rsidRPr="00F95EDC">
        <w:rPr>
          <w:rFonts w:ascii="Times New Roman" w:hAnsi="Times New Roman"/>
          <w:sz w:val="22"/>
          <w:szCs w:val="22"/>
        </w:rPr>
        <w:t xml:space="preserve"> the mini-slot structure can be used to support additional starting symbol.</w:t>
      </w: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PSFCH</w:t>
      </w:r>
    </w:p>
    <w:p w:rsidR="00716791" w:rsidRDefault="00AC06A6" w:rsidP="00241D22">
      <w:pPr>
        <w:spacing w:before="240"/>
        <w:rPr>
          <w:rFonts w:ascii="Times New Roman" w:hAnsi="Times New Roman"/>
          <w:sz w:val="22"/>
          <w:szCs w:val="22"/>
        </w:rPr>
      </w:pPr>
      <w:r w:rsidRPr="00AC06A6">
        <w:rPr>
          <w:rFonts w:ascii="Times New Roman" w:hAnsi="Times New Roman"/>
          <w:sz w:val="22"/>
          <w:szCs w:val="22"/>
        </w:rPr>
        <w:t>For PSFCH and SL-HARQ in SL-U, a method for preventing frequent transmission of SL-HARQ due to failure of the LBT procedure is required. In the Rel-16 PSFCH structure, as the LBT operation for PSFCH transmission fails, the time delay can be occurred up to 4 slots. Thus, the starting symbol for PSFCH transmission should be flexible within a slot. In the frequency domain, considering the OCB requirements, the interlace transmission can be needed for PSFCH. Alternatively, the OCE requirement can be mitigated for PSFCH transmission.</w:t>
      </w:r>
    </w:p>
    <w:p w:rsidR="00412231" w:rsidRDefault="00ED4859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>
        <w:rPr>
          <w:rFonts w:ascii="Times New Roman" w:eastAsia="맑은 고딕" w:hAnsi="Times New Roman"/>
          <w:b/>
          <w:sz w:val="22"/>
          <w:lang w:eastAsia="ko-KR"/>
        </w:rPr>
        <w:t>o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sal 1: </w:t>
      </w:r>
      <w:r w:rsidR="00E6108F" w:rsidRPr="00E6108F">
        <w:rPr>
          <w:rFonts w:ascii="Times New Roman" w:eastAsia="맑은 고딕" w:hAnsi="Times New Roman"/>
          <w:b/>
          <w:sz w:val="22"/>
          <w:lang w:eastAsia="ko-KR"/>
        </w:rPr>
        <w:t>For S-SSB and PSFCH in SL-U, the interlace transmission can be considered.</w:t>
      </w:r>
    </w:p>
    <w:p w:rsidR="00E6108F" w:rsidRDefault="00E6108F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In SL-U, the OCE requirement can be mitigated for S-SSB and PSFCH transmission.</w:t>
      </w:r>
    </w:p>
    <w:p w:rsidR="00E6108F" w:rsidRDefault="00E6108F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3: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For PSCCH, PSSCH, and PSFCH in SL-U, the additional starting symbol(s) within a slot for the PSCCH/PSSCH/PSFCH transmission should be supported.</w:t>
      </w:r>
    </w:p>
    <w:p w:rsidR="00E6108F" w:rsidRPr="00716791" w:rsidRDefault="00E6108F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E12B34" w:rsidRDefault="00E12B34" w:rsidP="00E12B3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</w:t>
      </w:r>
      <w:r>
        <w:rPr>
          <w:rFonts w:ascii="Times New Roman" w:eastAsia="맑은 고딕" w:hAnsi="Times New Roman"/>
          <w:b/>
          <w:sz w:val="22"/>
          <w:lang w:eastAsia="ko-KR"/>
        </w:rPr>
        <w:t>o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sal 1: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For S-SSB and PSFCH in SL-U, the interlace transmission can be considered.</w:t>
      </w:r>
    </w:p>
    <w:p w:rsidR="00E12B34" w:rsidRDefault="00E12B34" w:rsidP="00E12B3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In SL-U, the OCE requirement can be mitigated for S-SSB and PSFCH transmission.</w:t>
      </w:r>
    </w:p>
    <w:p w:rsidR="00E12B34" w:rsidRDefault="00E12B34" w:rsidP="00E12B3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3: </w:t>
      </w:r>
      <w:r w:rsidRPr="00E6108F">
        <w:rPr>
          <w:rFonts w:ascii="Times New Roman" w:eastAsia="맑은 고딕" w:hAnsi="Times New Roman"/>
          <w:b/>
          <w:sz w:val="22"/>
          <w:lang w:eastAsia="ko-KR"/>
        </w:rPr>
        <w:t>For PSCCH, PSSCH, and PSFCH in SL-U, the additional starting symbol(s) within a slot for the PSCCH/PSSCH/PSFCH transmission should be supported.</w:t>
      </w:r>
    </w:p>
    <w:p w:rsidR="00966F14" w:rsidRPr="00981E90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Default="00B17B07" w:rsidP="00936DF7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 RP-22</w:t>
      </w:r>
      <w:r w:rsidR="00A972AE">
        <w:rPr>
          <w:rFonts w:ascii="Times New Roman" w:hAnsi="Times New Roman"/>
          <w:sz w:val="22"/>
          <w:lang w:eastAsia="x-none"/>
        </w:rPr>
        <w:t>1798</w:t>
      </w:r>
      <w:r w:rsidR="005A0009" w:rsidRPr="00A618B4">
        <w:rPr>
          <w:rFonts w:ascii="Times New Roman" w:hAnsi="Times New Roman"/>
          <w:sz w:val="22"/>
          <w:lang w:eastAsia="x-none"/>
        </w:rPr>
        <w:t>, “</w:t>
      </w:r>
      <w:r w:rsidRPr="00B17B07">
        <w:rPr>
          <w:rFonts w:ascii="Times New Roman" w:hAnsi="Times New Roman"/>
          <w:sz w:val="22"/>
          <w:lang w:eastAsia="x-none"/>
        </w:rPr>
        <w:t>WID revision: NR sidelink evolution</w:t>
      </w:r>
      <w:r w:rsidR="007C36F6" w:rsidRPr="00A618B4">
        <w:rPr>
          <w:rFonts w:ascii="Times New Roman" w:hAnsi="Times New Roman"/>
          <w:sz w:val="22"/>
          <w:lang w:eastAsia="x-none"/>
        </w:rPr>
        <w:t xml:space="preserve">,” </w:t>
      </w:r>
      <w:r>
        <w:rPr>
          <w:rFonts w:ascii="Times New Roman" w:hAnsi="Times New Roman"/>
          <w:sz w:val="22"/>
          <w:lang w:eastAsia="x-none"/>
        </w:rPr>
        <w:t>OPPO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p w:rsidR="00A972AE" w:rsidRPr="00A618B4" w:rsidRDefault="00A972AE" w:rsidP="00A972AE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lastRenderedPageBreak/>
        <w:t>[2] R1-2205241, “</w:t>
      </w:r>
      <w:r w:rsidRPr="00A972AE">
        <w:rPr>
          <w:rFonts w:ascii="Times New Roman" w:hAnsi="Times New Roman"/>
          <w:sz w:val="22"/>
          <w:lang w:eastAsia="x-none"/>
        </w:rPr>
        <w:t>FL summary#4 for AI 9.4.1.2 SL-U physical channel design framework</w:t>
      </w:r>
      <w:r>
        <w:rPr>
          <w:rFonts w:ascii="Times New Roman" w:hAnsi="Times New Roman"/>
          <w:sz w:val="22"/>
          <w:lang w:eastAsia="x-none"/>
        </w:rPr>
        <w:t>,” Moderator (Huawei).</w:t>
      </w:r>
    </w:p>
    <w:p w:rsidR="00A972AE" w:rsidRPr="00F95EDC" w:rsidRDefault="00A972AE" w:rsidP="00936DF7">
      <w:pPr>
        <w:rPr>
          <w:rFonts w:ascii="Times New Roman" w:hAnsi="Times New Roman"/>
          <w:sz w:val="22"/>
          <w:lang w:eastAsia="x-none"/>
        </w:rPr>
      </w:pPr>
    </w:p>
    <w:sectPr w:rsidR="00A972AE" w:rsidRPr="00F95EDC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21"/>
  </w:num>
  <w:num w:numId="5">
    <w:abstractNumId w:val="8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9"/>
  </w:num>
  <w:num w:numId="8">
    <w:abstractNumId w:val="13"/>
  </w:num>
  <w:num w:numId="9">
    <w:abstractNumId w:val="2"/>
  </w:num>
  <w:num w:numId="10">
    <w:abstractNumId w:val="20"/>
  </w:num>
  <w:num w:numId="11">
    <w:abstractNumId w:val="16"/>
  </w:num>
  <w:num w:numId="12">
    <w:abstractNumId w:val="14"/>
  </w:num>
  <w:num w:numId="13">
    <w:abstractNumId w:val="9"/>
  </w:num>
  <w:num w:numId="14">
    <w:abstractNumId w:val="18"/>
  </w:num>
  <w:num w:numId="15">
    <w:abstractNumId w:val="11"/>
  </w:num>
  <w:num w:numId="16">
    <w:abstractNumId w:val="17"/>
  </w:num>
  <w:num w:numId="17">
    <w:abstractNumId w:val="5"/>
  </w:num>
  <w:num w:numId="18">
    <w:abstractNumId w:val="6"/>
  </w:num>
  <w:num w:numId="19">
    <w:abstractNumId w:val="12"/>
  </w:num>
  <w:num w:numId="20">
    <w:abstractNumId w:val="7"/>
  </w:num>
  <w:num w:numId="2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0F97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402DE438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033C9-A1B2-4273-BB30-A9226B68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7605</TotalTime>
  <Pages>4</Pages>
  <Words>1376</Words>
  <Characters>7334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8693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65</cp:revision>
  <cp:lastPrinted>2021-08-03T09:15:00Z</cp:lastPrinted>
  <dcterms:created xsi:type="dcterms:W3CDTF">2021-05-10T23:23:00Z</dcterms:created>
  <dcterms:modified xsi:type="dcterms:W3CDTF">2022-08-12T03:17:00Z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